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C22" w:rsidRDefault="00EB39D8">
      <w:pPr>
        <w:spacing w:line="276" w:lineRule="auto"/>
        <w:jc w:val="right"/>
        <w:rPr>
          <w:rFonts w:hint="eastAsia"/>
        </w:rPr>
      </w:pPr>
      <w:r>
        <w:rPr>
          <w:rFonts w:ascii="Times New Roman" w:hAnsi="Times New Roman"/>
          <w:b/>
          <w:bCs/>
        </w:rPr>
        <w:t>Projekt 10/13</w:t>
      </w:r>
      <w:bookmarkStart w:id="0" w:name="_GoBack"/>
      <w:bookmarkEnd w:id="0"/>
    </w:p>
    <w:p w:rsidR="000C3C22" w:rsidRDefault="000C3C22">
      <w:pPr>
        <w:spacing w:line="276" w:lineRule="auto"/>
        <w:jc w:val="right"/>
        <w:rPr>
          <w:rFonts w:ascii="Times New Roman" w:hAnsi="Times New Roman"/>
          <w:b/>
          <w:bCs/>
        </w:rPr>
      </w:pPr>
    </w:p>
    <w:p w:rsidR="000C3C22" w:rsidRDefault="00EB39D8">
      <w:pPr>
        <w:spacing w:line="276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UCHWAŁA NR XII/   /2019</w:t>
      </w:r>
    </w:p>
    <w:p w:rsidR="000C3C22" w:rsidRDefault="00EB39D8">
      <w:pPr>
        <w:spacing w:line="276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RADY MIEJSKIEJ W MROCZY</w:t>
      </w:r>
    </w:p>
    <w:p w:rsidR="000C3C22" w:rsidRDefault="00EB39D8">
      <w:pPr>
        <w:spacing w:line="276" w:lineRule="auto"/>
        <w:jc w:val="center"/>
        <w:rPr>
          <w:rFonts w:hint="eastAsia"/>
        </w:rPr>
      </w:pPr>
      <w:r>
        <w:rPr>
          <w:rFonts w:ascii="Times New Roman" w:hAnsi="Times New Roman"/>
        </w:rPr>
        <w:t>z dnia 25 października 2019 r.</w:t>
      </w:r>
    </w:p>
    <w:p w:rsidR="000C3C22" w:rsidRDefault="000C3C22">
      <w:pPr>
        <w:spacing w:line="276" w:lineRule="auto"/>
        <w:jc w:val="center"/>
        <w:rPr>
          <w:rFonts w:ascii="Times New Roman" w:hAnsi="Times New Roman"/>
        </w:rPr>
      </w:pPr>
    </w:p>
    <w:p w:rsidR="000C3C22" w:rsidRDefault="00EB39D8">
      <w:pPr>
        <w:spacing w:line="276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w sprawie zaliczenia dróg do kategorii dróg gminnych</w:t>
      </w:r>
    </w:p>
    <w:p w:rsidR="000C3C22" w:rsidRDefault="000C3C22">
      <w:pPr>
        <w:spacing w:line="276" w:lineRule="auto"/>
        <w:jc w:val="center"/>
        <w:rPr>
          <w:rFonts w:ascii="Times New Roman" w:hAnsi="Times New Roman"/>
          <w:b/>
          <w:bCs/>
        </w:rPr>
      </w:pPr>
    </w:p>
    <w:p w:rsidR="000C3C22" w:rsidRDefault="000C3C22">
      <w:pPr>
        <w:spacing w:line="276" w:lineRule="auto"/>
        <w:jc w:val="both"/>
        <w:rPr>
          <w:rFonts w:hint="eastAsia"/>
        </w:rPr>
      </w:pPr>
    </w:p>
    <w:p w:rsidR="000C3C22" w:rsidRDefault="00EB39D8">
      <w:pPr>
        <w:spacing w:before="113" w:after="113" w:line="276" w:lineRule="auto"/>
        <w:jc w:val="both"/>
        <w:rPr>
          <w:rFonts w:hint="eastAsia"/>
        </w:rPr>
      </w:pPr>
      <w:r>
        <w:rPr>
          <w:rFonts w:ascii="Times New Roman" w:hAnsi="Times New Roman"/>
        </w:rPr>
        <w:t>Na podstawie art. 7 ust. 2 ustawy z dnia 21 marca 1985r. o drogach publicznych (tj. Dz.U. z 2018r., poz.2068 ze</w:t>
      </w:r>
      <w:r>
        <w:rPr>
          <w:rFonts w:ascii="Times New Roman" w:hAnsi="Times New Roman"/>
        </w:rPr>
        <w:t xml:space="preserve"> zm.</w:t>
      </w:r>
      <w:r>
        <w:rPr>
          <w:rStyle w:val="Zakotwiczenieprzypisudolnego"/>
          <w:rFonts w:ascii="Times New Roman" w:hAnsi="Times New Roman"/>
        </w:rPr>
        <w:footnoteReference w:id="1"/>
      </w:r>
      <w:r>
        <w:rPr>
          <w:rFonts w:ascii="Times New Roman" w:hAnsi="Times New Roman"/>
        </w:rPr>
        <w:t xml:space="preserve">), po uzyskaniu pozytywnej opinii  Zarządu Powiatu w Nakle nad Notecią (Uchwała Nr 130/2019 z dnia 14 października 2019r.), uchwala się co następuje: </w:t>
      </w:r>
    </w:p>
    <w:p w:rsidR="000C3C22" w:rsidRDefault="000C3C22">
      <w:pPr>
        <w:spacing w:before="113" w:after="113" w:line="276" w:lineRule="auto"/>
        <w:jc w:val="both"/>
        <w:rPr>
          <w:rFonts w:ascii="Times New Roman" w:hAnsi="Times New Roman"/>
          <w:i/>
          <w:iCs/>
        </w:rPr>
      </w:pPr>
    </w:p>
    <w:p w:rsidR="000C3C22" w:rsidRDefault="00EB39D8">
      <w:pPr>
        <w:spacing w:before="113" w:after="113" w:line="276" w:lineRule="auto"/>
        <w:jc w:val="center"/>
        <w:rPr>
          <w:rFonts w:hint="eastAsia"/>
        </w:rPr>
      </w:pPr>
      <w:r>
        <w:rPr>
          <w:rFonts w:ascii="Times New Roman" w:hAnsi="Times New Roman"/>
          <w:b/>
          <w:bCs/>
        </w:rPr>
        <w:t>§ 1</w:t>
      </w:r>
    </w:p>
    <w:p w:rsidR="000C3C22" w:rsidRDefault="00EB39D8">
      <w:pPr>
        <w:spacing w:before="113" w:after="113" w:line="276" w:lineRule="auto"/>
        <w:rPr>
          <w:rFonts w:hint="eastAsia"/>
        </w:rPr>
      </w:pPr>
      <w:r>
        <w:rPr>
          <w:rFonts w:ascii="Times New Roman" w:hAnsi="Times New Roman"/>
        </w:rPr>
        <w:t>1. Zaliczyć do kategorii dróg gminnych drogę ujętą w wykazie stanowiącym załącznik nr 1 do nini</w:t>
      </w:r>
      <w:r>
        <w:rPr>
          <w:rFonts w:ascii="Times New Roman" w:hAnsi="Times New Roman"/>
        </w:rPr>
        <w:t>ejszej uchwały.</w:t>
      </w:r>
    </w:p>
    <w:p w:rsidR="000C3C22" w:rsidRDefault="00EB39D8">
      <w:pPr>
        <w:spacing w:before="113" w:after="113" w:line="276" w:lineRule="auto"/>
        <w:rPr>
          <w:rFonts w:hint="eastAsia"/>
        </w:rPr>
      </w:pPr>
      <w:r>
        <w:rPr>
          <w:rFonts w:ascii="Times New Roman" w:hAnsi="Times New Roman"/>
        </w:rPr>
        <w:t>2. Przebieg drogi wymienionej w ust. 1 został określony na mapie stanowiącej załącznik graficzny nr 2 do niniejszej uchwały.</w:t>
      </w:r>
    </w:p>
    <w:p w:rsidR="000C3C22" w:rsidRDefault="000C3C22">
      <w:pPr>
        <w:spacing w:before="113" w:after="113" w:line="276" w:lineRule="auto"/>
        <w:rPr>
          <w:rFonts w:ascii="Times New Roman" w:hAnsi="Times New Roman"/>
        </w:rPr>
      </w:pPr>
    </w:p>
    <w:p w:rsidR="000C3C22" w:rsidRDefault="00EB39D8">
      <w:pPr>
        <w:spacing w:before="113" w:after="113" w:line="276" w:lineRule="auto"/>
        <w:jc w:val="center"/>
        <w:rPr>
          <w:rFonts w:hint="eastAsia"/>
        </w:rPr>
      </w:pPr>
      <w:r>
        <w:rPr>
          <w:rFonts w:ascii="Times New Roman" w:hAnsi="Times New Roman"/>
          <w:b/>
          <w:bCs/>
        </w:rPr>
        <w:t>§ 2</w:t>
      </w:r>
    </w:p>
    <w:p w:rsidR="000C3C22" w:rsidRDefault="00EB39D8">
      <w:pPr>
        <w:spacing w:before="113"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Wykonanie  uchwały powierza się Burmistrzowi Miasta i Gminy Mrocza.</w:t>
      </w:r>
    </w:p>
    <w:p w:rsidR="000C3C22" w:rsidRDefault="000C3C22">
      <w:pPr>
        <w:spacing w:before="113" w:after="113" w:line="276" w:lineRule="auto"/>
        <w:rPr>
          <w:rFonts w:ascii="Times New Roman" w:hAnsi="Times New Roman"/>
        </w:rPr>
      </w:pPr>
    </w:p>
    <w:p w:rsidR="000C3C22" w:rsidRDefault="00EB39D8">
      <w:pPr>
        <w:spacing w:before="113" w:after="113" w:line="276" w:lineRule="auto"/>
        <w:jc w:val="center"/>
        <w:rPr>
          <w:rFonts w:hint="eastAsia"/>
        </w:rPr>
      </w:pPr>
      <w:r>
        <w:rPr>
          <w:rFonts w:ascii="Times New Roman" w:hAnsi="Times New Roman"/>
          <w:b/>
          <w:bCs/>
        </w:rPr>
        <w:t>§ 3</w:t>
      </w:r>
    </w:p>
    <w:p w:rsidR="000C3C22" w:rsidRDefault="00EB39D8">
      <w:pPr>
        <w:spacing w:before="113" w:after="113" w:line="276" w:lineRule="auto"/>
        <w:rPr>
          <w:rFonts w:hint="eastAsia"/>
        </w:rPr>
      </w:pPr>
      <w:r>
        <w:rPr>
          <w:rFonts w:ascii="Times New Roman" w:hAnsi="Times New Roman"/>
        </w:rPr>
        <w:t>Uchwała wchodzi w życie po upływie 14</w:t>
      </w:r>
      <w:r>
        <w:rPr>
          <w:rFonts w:ascii="Times New Roman" w:hAnsi="Times New Roman"/>
        </w:rPr>
        <w:t xml:space="preserve">  dni od dnia ogłoszenia w Dzienniku Urzędowym Województwa Kujawsko-Pomorskiego.</w:t>
      </w:r>
    </w:p>
    <w:p w:rsidR="000C3C22" w:rsidRDefault="000C3C22">
      <w:pPr>
        <w:spacing w:before="113" w:after="113" w:line="276" w:lineRule="auto"/>
        <w:rPr>
          <w:rFonts w:ascii="Times New Roman" w:hAnsi="Times New Roman"/>
        </w:rPr>
      </w:pPr>
    </w:p>
    <w:p w:rsidR="000C3C22" w:rsidRDefault="000C3C22">
      <w:pPr>
        <w:spacing w:before="113" w:after="113" w:line="276" w:lineRule="auto"/>
        <w:rPr>
          <w:rFonts w:ascii="Times New Roman" w:hAnsi="Times New Roman"/>
        </w:rPr>
      </w:pPr>
    </w:p>
    <w:p w:rsidR="000C3C22" w:rsidRDefault="000C3C22">
      <w:pPr>
        <w:spacing w:before="113" w:after="113" w:line="276" w:lineRule="auto"/>
        <w:rPr>
          <w:rFonts w:ascii="Times New Roman" w:hAnsi="Times New Roman"/>
        </w:rPr>
      </w:pPr>
    </w:p>
    <w:p w:rsidR="000C3C22" w:rsidRDefault="00EB39D8">
      <w:pPr>
        <w:spacing w:before="113" w:after="113" w:line="276" w:lineRule="auto"/>
        <w:rPr>
          <w:rFonts w:ascii="Times New Roman" w:hAnsi="Times New Roman"/>
        </w:rPr>
      </w:pPr>
      <w:r>
        <w:br w:type="page"/>
      </w:r>
    </w:p>
    <w:p w:rsidR="000C3C22" w:rsidRDefault="00EB39D8">
      <w:pPr>
        <w:spacing w:line="276" w:lineRule="auto"/>
        <w:jc w:val="right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lastRenderedPageBreak/>
        <w:t>Załącznik nr 1</w:t>
      </w:r>
      <w:r>
        <w:rPr>
          <w:rFonts w:ascii="Times New Roman" w:hAnsi="Times New Roman"/>
          <w:b/>
          <w:bCs/>
          <w:sz w:val="22"/>
          <w:szCs w:val="22"/>
        </w:rPr>
        <w:br/>
        <w:t>do Uchwały Nr XI/   /2019</w:t>
      </w:r>
    </w:p>
    <w:p w:rsidR="000C3C22" w:rsidRDefault="00EB39D8">
      <w:pPr>
        <w:spacing w:line="276" w:lineRule="auto"/>
        <w:jc w:val="right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t>Rady Miejskiej w Mroczy</w:t>
      </w:r>
    </w:p>
    <w:p w:rsidR="000C3C22" w:rsidRDefault="00EB39D8">
      <w:pPr>
        <w:spacing w:line="276" w:lineRule="auto"/>
        <w:jc w:val="right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t>z dnia 25 października 2019r.</w:t>
      </w:r>
    </w:p>
    <w:p w:rsidR="000C3C22" w:rsidRDefault="000C3C22">
      <w:pPr>
        <w:spacing w:line="276" w:lineRule="auto"/>
        <w:rPr>
          <w:rFonts w:ascii="Times New Roman" w:hAnsi="Times New Roman"/>
        </w:rPr>
      </w:pPr>
    </w:p>
    <w:p w:rsidR="000C3C22" w:rsidRDefault="000C3C22">
      <w:pPr>
        <w:spacing w:line="276" w:lineRule="auto"/>
        <w:rPr>
          <w:rFonts w:ascii="Times New Roman" w:hAnsi="Times New Roman"/>
          <w:b/>
          <w:bCs/>
        </w:rPr>
      </w:pPr>
    </w:p>
    <w:p w:rsidR="000C3C22" w:rsidRDefault="000C3C22">
      <w:pPr>
        <w:spacing w:line="276" w:lineRule="auto"/>
        <w:jc w:val="center"/>
        <w:rPr>
          <w:rFonts w:ascii="Times New Roman" w:hAnsi="Times New Roman"/>
          <w:b/>
          <w:bCs/>
        </w:rPr>
      </w:pPr>
    </w:p>
    <w:p w:rsidR="000C3C22" w:rsidRDefault="00EB39D8">
      <w:pPr>
        <w:spacing w:line="276" w:lineRule="auto"/>
        <w:jc w:val="center"/>
        <w:rPr>
          <w:rFonts w:hint="eastAsia"/>
        </w:rPr>
      </w:pPr>
      <w:r>
        <w:rPr>
          <w:rFonts w:ascii="Times New Roman" w:hAnsi="Times New Roman"/>
          <w:b/>
          <w:bCs/>
        </w:rPr>
        <w:t>Wykaz dróg gminnych w granicach administracyjnych Gminy Mrocza</w:t>
      </w:r>
    </w:p>
    <w:p w:rsidR="000C3C22" w:rsidRDefault="000C3C22">
      <w:pPr>
        <w:spacing w:line="276" w:lineRule="auto"/>
        <w:jc w:val="center"/>
        <w:rPr>
          <w:rFonts w:ascii="Times New Roman" w:hAnsi="Times New Roman"/>
          <w:b/>
          <w:bCs/>
        </w:rPr>
      </w:pPr>
    </w:p>
    <w:p w:rsidR="000C3C22" w:rsidRDefault="000C3C22">
      <w:pPr>
        <w:spacing w:line="276" w:lineRule="auto"/>
        <w:rPr>
          <w:rFonts w:ascii="Times New Roman" w:hAnsi="Times New Roman"/>
          <w:b/>
          <w:bCs/>
        </w:rPr>
      </w:pPr>
    </w:p>
    <w:tbl>
      <w:tblPr>
        <w:tblW w:w="964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0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44"/>
        <w:gridCol w:w="2297"/>
        <w:gridCol w:w="1839"/>
        <w:gridCol w:w="1841"/>
        <w:gridCol w:w="1561"/>
        <w:gridCol w:w="1563"/>
      </w:tblGrid>
      <w:tr w:rsidR="000C3C22"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C3C22" w:rsidRDefault="00EB39D8">
            <w:pPr>
              <w:pStyle w:val="Zawartotabeli"/>
              <w:spacing w:line="276" w:lineRule="auto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C3C22" w:rsidRDefault="00EB39D8">
            <w:pPr>
              <w:pStyle w:val="Zawartotabeli"/>
              <w:spacing w:line="276" w:lineRule="auto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</w:rPr>
              <w:t>Dotychczasowy nr drogi</w:t>
            </w: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C3C22" w:rsidRDefault="00EB39D8">
            <w:pPr>
              <w:pStyle w:val="Zawartotabeli"/>
              <w:spacing w:line="276" w:lineRule="auto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</w:rPr>
              <w:t>Nazwa drogi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C3C22" w:rsidRDefault="00EB39D8">
            <w:pPr>
              <w:pStyle w:val="Zawartotabeli"/>
              <w:spacing w:line="276" w:lineRule="auto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</w:rPr>
              <w:t>Nr geodezyjny działki stanowiącej drogę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C3C22" w:rsidRDefault="00EB39D8">
            <w:pPr>
              <w:pStyle w:val="Zawartotabeli"/>
              <w:spacing w:line="276" w:lineRule="auto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</w:rPr>
              <w:t>Długość drogi w km</w:t>
            </w:r>
          </w:p>
        </w:tc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C3C22" w:rsidRDefault="00EB39D8">
            <w:pPr>
              <w:pStyle w:val="Zawartotabeli"/>
              <w:spacing w:line="276" w:lineRule="auto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bCs/>
              </w:rPr>
              <w:t>Rodzaj nawierzchni</w:t>
            </w:r>
          </w:p>
        </w:tc>
      </w:tr>
      <w:tr w:rsidR="000C3C22">
        <w:trPr>
          <w:trHeight w:val="881"/>
        </w:trPr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C3C22" w:rsidRDefault="00EB39D8">
            <w:pPr>
              <w:pStyle w:val="Zawartotabeli"/>
              <w:spacing w:line="276" w:lineRule="auto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C3C22" w:rsidRDefault="00EB39D8">
            <w:pPr>
              <w:pStyle w:val="Zawartotabeli"/>
              <w:spacing w:line="276" w:lineRule="auto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</w:rPr>
              <w:t>Bez numeru</w:t>
            </w: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C3C22" w:rsidRDefault="00EB39D8">
            <w:pPr>
              <w:pStyle w:val="Zawartotabeli"/>
              <w:spacing w:line="276" w:lineRule="auto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</w:rPr>
              <w:t>Bez nazwy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C3C22" w:rsidRDefault="00EB39D8">
            <w:pPr>
              <w:pStyle w:val="Zawartotabeli"/>
              <w:spacing w:line="276" w:lineRule="auto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</w:rPr>
              <w:t>63/12 obręb Kosowo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C3C22" w:rsidRDefault="00EB39D8">
            <w:pPr>
              <w:pStyle w:val="Zawartotabeli"/>
              <w:spacing w:line="276" w:lineRule="auto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</w:rPr>
              <w:t xml:space="preserve">0,184 </w:t>
            </w:r>
          </w:p>
        </w:tc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C3C22" w:rsidRDefault="00EB39D8">
            <w:pPr>
              <w:pStyle w:val="Zawartotabeli"/>
              <w:spacing w:line="276" w:lineRule="auto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</w:rPr>
              <w:t>gruntowa</w:t>
            </w:r>
          </w:p>
        </w:tc>
      </w:tr>
    </w:tbl>
    <w:p w:rsidR="000C3C22" w:rsidRDefault="000C3C22">
      <w:pPr>
        <w:spacing w:line="276" w:lineRule="auto"/>
        <w:rPr>
          <w:rFonts w:hint="eastAsia"/>
        </w:rPr>
      </w:pPr>
    </w:p>
    <w:p w:rsidR="000C3C22" w:rsidRDefault="00EB39D8">
      <w:pPr>
        <w:spacing w:line="276" w:lineRule="auto"/>
        <w:jc w:val="center"/>
        <w:rPr>
          <w:rFonts w:ascii="Times New Roman" w:hAnsi="Times New Roman"/>
          <w:b/>
          <w:bCs/>
        </w:rPr>
      </w:pPr>
      <w:r>
        <w:br w:type="page"/>
      </w:r>
    </w:p>
    <w:p w:rsidR="000C3C22" w:rsidRDefault="00EB39D8">
      <w:pPr>
        <w:spacing w:line="276" w:lineRule="auto"/>
        <w:jc w:val="center"/>
        <w:rPr>
          <w:rFonts w:hint="eastAsia"/>
        </w:rPr>
      </w:pPr>
      <w:r>
        <w:rPr>
          <w:rFonts w:ascii="Times New Roman" w:hAnsi="Times New Roman"/>
          <w:b/>
          <w:bCs/>
        </w:rPr>
        <w:lastRenderedPageBreak/>
        <w:t xml:space="preserve">Uzasadnienie </w:t>
      </w:r>
    </w:p>
    <w:p w:rsidR="000C3C22" w:rsidRDefault="000C3C22">
      <w:pPr>
        <w:spacing w:line="276" w:lineRule="auto"/>
        <w:jc w:val="center"/>
        <w:rPr>
          <w:rFonts w:ascii="Times New Roman" w:hAnsi="Times New Roman"/>
          <w:b/>
          <w:bCs/>
        </w:rPr>
      </w:pPr>
    </w:p>
    <w:p w:rsidR="000C3C22" w:rsidRDefault="000C3C22">
      <w:pPr>
        <w:spacing w:line="276" w:lineRule="auto"/>
        <w:jc w:val="center"/>
        <w:rPr>
          <w:rFonts w:ascii="Times New Roman" w:hAnsi="Times New Roman"/>
          <w:b/>
          <w:bCs/>
        </w:rPr>
      </w:pPr>
    </w:p>
    <w:p w:rsidR="000C3C22" w:rsidRDefault="00EB39D8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zapisów ustawy o drogach publicznych wynika, iż Rada  Gminy </w:t>
      </w:r>
      <w:r>
        <w:rPr>
          <w:rFonts w:ascii="Times New Roman" w:hAnsi="Times New Roman"/>
        </w:rPr>
        <w:t>po zasięgnięciu opinii Zarządu Powiatu może zaliczyć drogi służące miejscowym potrzebom do kategorii dróg gminnych.</w:t>
      </w:r>
    </w:p>
    <w:p w:rsidR="000C3C22" w:rsidRDefault="000C3C22">
      <w:pPr>
        <w:spacing w:line="276" w:lineRule="auto"/>
        <w:rPr>
          <w:rFonts w:ascii="Times New Roman" w:hAnsi="Times New Roman"/>
        </w:rPr>
      </w:pPr>
    </w:p>
    <w:p w:rsidR="000C3C22" w:rsidRDefault="00EB39D8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Wyżej wymieniona kwalifikacja dotyczy :</w:t>
      </w:r>
    </w:p>
    <w:p w:rsidR="000C3C22" w:rsidRDefault="00EB39D8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a) gruntów rolnych wyłączonych z produkcji rolniczej na cele budowy drogi publicznej,  o pow. 1458 </w:t>
      </w:r>
      <w:r>
        <w:rPr>
          <w:rFonts w:ascii="Times New Roman" w:hAnsi="Times New Roman"/>
        </w:rPr>
        <w:t>m</w:t>
      </w:r>
      <w:r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(184 mb) oznaczonych geodezyjnie jako działka nr 63/12 obręb Kosowo,  stanowiących dojazd do działek zabudowanych budynkami mieszkalnymi.</w:t>
      </w:r>
    </w:p>
    <w:p w:rsidR="000C3C22" w:rsidRDefault="000C3C22">
      <w:pPr>
        <w:spacing w:line="276" w:lineRule="auto"/>
        <w:rPr>
          <w:rFonts w:ascii="Times New Roman" w:hAnsi="Times New Roman"/>
        </w:rPr>
      </w:pPr>
    </w:p>
    <w:p w:rsidR="000C3C22" w:rsidRDefault="00EB39D8">
      <w:pPr>
        <w:spacing w:line="276" w:lineRule="auto"/>
        <w:rPr>
          <w:rFonts w:hint="eastAsia"/>
        </w:rPr>
      </w:pPr>
      <w:r>
        <w:rPr>
          <w:rFonts w:ascii="Times New Roman" w:hAnsi="Times New Roman"/>
        </w:rPr>
        <w:tab/>
        <w:t>Propozycja Burmistrza Miasta i Gminy Mrocza w sprawie zaliczenia ww. drogi do kategorii dróg gminnych została zao</w:t>
      </w:r>
      <w:r>
        <w:rPr>
          <w:rFonts w:ascii="Times New Roman" w:hAnsi="Times New Roman"/>
        </w:rPr>
        <w:t>piniowana pozytywnie przez Zarząd Powiatu w Nakle nad Notecią w dniu 14 października 2019 roku - Uchwałą Nr 130/2019.</w:t>
      </w:r>
    </w:p>
    <w:p w:rsidR="000C3C22" w:rsidRDefault="00EB39D8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Zaliczenie drogi do kategorii drogi gminnej stanowi podstawę nadania numeracji przez Zarząd Województwa Kujawsko-Pomorskiego, zgodnie z cy</w:t>
      </w:r>
      <w:r>
        <w:rPr>
          <w:rFonts w:ascii="Times New Roman" w:hAnsi="Times New Roman"/>
        </w:rPr>
        <w:t>towaną wyżej ustawą o drogach publicznych.</w:t>
      </w:r>
    </w:p>
    <w:p w:rsidR="000C3C22" w:rsidRDefault="00EB39D8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0C3C22" w:rsidRDefault="00EB39D8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W związku z powyższym uchwałę uznaje się za zasadną.</w:t>
      </w:r>
    </w:p>
    <w:p w:rsidR="000C3C22" w:rsidRDefault="000C3C22">
      <w:pPr>
        <w:spacing w:line="276" w:lineRule="auto"/>
        <w:rPr>
          <w:rFonts w:hint="eastAsia"/>
        </w:rPr>
      </w:pPr>
    </w:p>
    <w:sectPr w:rsidR="000C3C22">
      <w:pgSz w:w="11906" w:h="16838"/>
      <w:pgMar w:top="1417" w:right="1417" w:bottom="1417" w:left="1417" w:header="0" w:footer="0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B39D8">
      <w:pPr>
        <w:rPr>
          <w:rFonts w:hint="eastAsia"/>
        </w:rPr>
      </w:pPr>
      <w:r>
        <w:separator/>
      </w:r>
    </w:p>
  </w:endnote>
  <w:endnote w:type="continuationSeparator" w:id="0">
    <w:p w:rsidR="00000000" w:rsidRDefault="00EB39D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C22" w:rsidRDefault="00EB39D8">
      <w:pPr>
        <w:rPr>
          <w:rFonts w:hint="eastAsia"/>
        </w:rPr>
      </w:pPr>
      <w:r>
        <w:separator/>
      </w:r>
    </w:p>
  </w:footnote>
  <w:footnote w:type="continuationSeparator" w:id="0">
    <w:p w:rsidR="000C3C22" w:rsidRDefault="00EB39D8">
      <w:pPr>
        <w:rPr>
          <w:rFonts w:hint="eastAsia"/>
        </w:rPr>
      </w:pPr>
      <w:r>
        <w:continuationSeparator/>
      </w:r>
    </w:p>
  </w:footnote>
  <w:footnote w:id="1">
    <w:p w:rsidR="000C3C22" w:rsidRDefault="00EB39D8">
      <w:pPr>
        <w:rPr>
          <w:rFonts w:hint="eastAsia"/>
        </w:rPr>
      </w:pPr>
      <w:r>
        <w:rPr>
          <w:rStyle w:val="Znakiprzypiswdolnych"/>
        </w:rPr>
        <w:footnoteRef/>
      </w:r>
      <w:r>
        <w:rPr>
          <w:rFonts w:ascii="Times New Roman" w:hAnsi="Times New Roman" w:cs="Times New Roman"/>
          <w:sz w:val="20"/>
          <w:szCs w:val="20"/>
        </w:rPr>
        <w:t xml:space="preserve">   Zmiany tekstu jednolitego wymienionej ustawy ogłoszone zostały w </w:t>
      </w:r>
      <w:r>
        <w:rPr>
          <w:rFonts w:ascii="Times New Roman" w:hAnsi="Times New Roman" w:cs="Times New Roman"/>
          <w:color w:val="000000"/>
          <w:sz w:val="20"/>
        </w:rPr>
        <w:t>Dz.U. z 2019r</w:t>
      </w:r>
      <w:r>
        <w:rPr>
          <w:rFonts w:ascii="Times New Roman" w:hAnsi="Times New Roman" w:cs="Times New Roman"/>
          <w:color w:val="000000"/>
          <w:sz w:val="20"/>
        </w:rPr>
        <w:t>., poz.698, poz.730 i poz.1716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C3C22"/>
    <w:rsid w:val="000C3C22"/>
    <w:rsid w:val="00EB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Pr>
      <w:color w:val="000080"/>
      <w:u w:val="single"/>
    </w:rPr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307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Agnieszkad</cp:lastModifiedBy>
  <cp:revision>14</cp:revision>
  <cp:lastPrinted>2019-10-15T09:47:00Z</cp:lastPrinted>
  <dcterms:created xsi:type="dcterms:W3CDTF">2019-08-20T09:22:00Z</dcterms:created>
  <dcterms:modified xsi:type="dcterms:W3CDTF">2019-10-16T07:29:00Z</dcterms:modified>
  <dc:language>pl-PL</dc:language>
</cp:coreProperties>
</file>